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D1501A" w:rsidRPr="006050D3" w14:paraId="12419E7A" w14:textId="77777777" w:rsidTr="00A14D66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1BB00F2" w:rsidR="00D1501A" w:rsidRPr="00DB78C4" w:rsidRDefault="00D1501A" w:rsidP="00D1501A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3E202DF0" wp14:editId="5988702A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-38100</wp:posOffset>
                  </wp:positionV>
                  <wp:extent cx="1190625" cy="1511935"/>
                  <wp:effectExtent l="0" t="0" r="9525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511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25AF6F26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易 艳</w:t>
            </w:r>
          </w:p>
        </w:tc>
        <w:tc>
          <w:tcPr>
            <w:tcW w:w="1453" w:type="dxa"/>
            <w:vAlign w:val="center"/>
          </w:tcPr>
          <w:p w14:paraId="0696E889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</w:tcPr>
          <w:p w14:paraId="66638065" w14:textId="7ADABFF8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女</w:t>
            </w:r>
          </w:p>
        </w:tc>
      </w:tr>
      <w:tr w:rsidR="00D1501A" w:rsidRPr="006050D3" w14:paraId="0E5F57E8" w14:textId="77777777" w:rsidTr="00A14D66">
        <w:trPr>
          <w:jc w:val="center"/>
        </w:trPr>
        <w:tc>
          <w:tcPr>
            <w:tcW w:w="2252" w:type="dxa"/>
            <w:vMerge/>
          </w:tcPr>
          <w:p w14:paraId="7A69647D" w14:textId="77777777" w:rsidR="00D1501A" w:rsidRPr="006050D3" w:rsidRDefault="00D1501A" w:rsidP="00D1501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647DCFF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</w:tcPr>
          <w:p w14:paraId="01615750" w14:textId="35037D43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副研究员</w:t>
            </w:r>
          </w:p>
        </w:tc>
      </w:tr>
      <w:tr w:rsidR="00D1501A" w:rsidRPr="006050D3" w14:paraId="46AAAD73" w14:textId="77777777" w:rsidTr="00A14D66">
        <w:trPr>
          <w:jc w:val="center"/>
        </w:trPr>
        <w:tc>
          <w:tcPr>
            <w:tcW w:w="2252" w:type="dxa"/>
            <w:vMerge/>
          </w:tcPr>
          <w:p w14:paraId="7ABC0977" w14:textId="77777777" w:rsidR="00D1501A" w:rsidRPr="006050D3" w:rsidRDefault="00D1501A" w:rsidP="00D1501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1DF5F476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</w:tcPr>
          <w:p w14:paraId="2428A766" w14:textId="0CE1EC5A" w:rsidR="00D1501A" w:rsidRPr="00D1501A" w:rsidRDefault="000341B4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 w:rsidR="00D1501A">
              <w:rPr>
                <w:rFonts w:ascii="宋体" w:eastAsia="宋体" w:hAnsi="宋体" w:hint="eastAsia"/>
                <w:sz w:val="24"/>
                <w:szCs w:val="24"/>
              </w:rPr>
              <w:t>毒理学</w:t>
            </w:r>
            <w:r w:rsidR="00D1501A" w:rsidRPr="00D1501A">
              <w:rPr>
                <w:rFonts w:ascii="宋体" w:eastAsia="宋体" w:hAnsi="宋体" w:hint="eastAsia"/>
                <w:sz w:val="24"/>
                <w:szCs w:val="24"/>
              </w:rPr>
              <w:t>研究中心</w:t>
            </w:r>
            <w:bookmarkEnd w:id="0"/>
          </w:p>
        </w:tc>
      </w:tr>
      <w:tr w:rsidR="00D1501A" w:rsidRPr="006050D3" w14:paraId="0DF19AC6" w14:textId="77777777" w:rsidTr="00A14D66">
        <w:trPr>
          <w:jc w:val="center"/>
        </w:trPr>
        <w:tc>
          <w:tcPr>
            <w:tcW w:w="2252" w:type="dxa"/>
            <w:vMerge/>
          </w:tcPr>
          <w:p w14:paraId="1CCCF3DD" w14:textId="77777777" w:rsidR="00D1501A" w:rsidRPr="006050D3" w:rsidRDefault="00D1501A" w:rsidP="00D1501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7FB013D4" w:rsidR="00D1501A" w:rsidRPr="00D1501A" w:rsidRDefault="00D1501A" w:rsidP="00D15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01A">
              <w:rPr>
                <w:rFonts w:ascii="宋体" w:eastAsia="宋体" w:hAnsi="宋体" w:hint="eastAsia"/>
                <w:sz w:val="24"/>
                <w:szCs w:val="24"/>
              </w:rPr>
              <w:t>中药药理毒理</w:t>
            </w:r>
          </w:p>
        </w:tc>
        <w:tc>
          <w:tcPr>
            <w:tcW w:w="1453" w:type="dxa"/>
            <w:vAlign w:val="center"/>
          </w:tcPr>
          <w:p w14:paraId="7BB142F4" w14:textId="77777777" w:rsidR="00D1501A" w:rsidRPr="00FD2466" w:rsidRDefault="00D1501A" w:rsidP="00D1501A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</w:tcPr>
          <w:p w14:paraId="5A627364" w14:textId="4DC9F4D0" w:rsidR="00D1501A" w:rsidRPr="00D1501A" w:rsidRDefault="00D1501A" w:rsidP="00D1501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1501A">
              <w:rPr>
                <w:rFonts w:ascii="Times New Roman" w:eastAsia="宋体" w:hAnsi="Times New Roman" w:cs="Times New Roman"/>
                <w:sz w:val="24"/>
                <w:szCs w:val="24"/>
              </w:rPr>
              <w:t>yyi@icmm.ac.cn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5F5DD2A6" w14:textId="65F479FC" w:rsidR="002C5EBB" w:rsidRPr="002C5EBB" w:rsidRDefault="002C5EBB" w:rsidP="002C5EB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国家中医药管理局高水平中医药重点学科中药毒理学后备带头人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，</w:t>
            </w:r>
            <w:r w:rsidR="00A61AA1">
              <w:rPr>
                <w:rFonts w:ascii="Times New Roman" w:hAnsi="Times New Roman" w:cs="Times New Roman"/>
                <w:color w:val="000000"/>
                <w:sz w:val="22"/>
              </w:rPr>
              <w:t>中华中医药学会中医药毒理与安全性研究分会委员。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长期致力于中药药理与安全性研究，主持国家级、院所级科研课题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余项，在中药复杂体系毒性机制与安全用药方面取得系列成果。</w:t>
            </w:r>
          </w:p>
          <w:p w14:paraId="2D67118F" w14:textId="2BFE5212" w:rsidR="002C5EBB" w:rsidRPr="002C5EBB" w:rsidRDefault="002C5EBB" w:rsidP="002C5EB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针对中药注射剂类过敏反应难题，成功建立了多品系动物模型与成套筛选技术</w:t>
            </w:r>
            <w:r w:rsidR="00582104">
              <w:rPr>
                <w:rFonts w:ascii="Times New Roman" w:hAnsi="Times New Roman" w:cs="Times New Roman"/>
                <w:color w:val="000000"/>
                <w:sz w:val="22"/>
              </w:rPr>
              <w:t>，首次从复杂中药成分中识别并明确小分子类过敏物质，突破技术瓶颈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。在含重金属中药安全性评价方面，通过系统研究，以科学证据阐明雄黄的毒性取决于体内砷形态而非总砷含量，为国际合理评价雄黄安全性提供了重要依据。</w:t>
            </w:r>
          </w:p>
          <w:p w14:paraId="661959F6" w14:textId="3D58C3D6" w:rsidR="002C5EBB" w:rsidRPr="002C5EBB" w:rsidRDefault="00582104" w:rsidP="002C5EB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参与</w:t>
            </w:r>
            <w:r w:rsidR="002C5EBB" w:rsidRPr="002C5EBB">
              <w:rPr>
                <w:rFonts w:ascii="Times New Roman" w:hAnsi="Times New Roman" w:cs="Times New Roman"/>
                <w:color w:val="000000"/>
                <w:sz w:val="22"/>
              </w:rPr>
              <w:t>建立的中药安全性评价新模型与新技术，已广泛应用于中药基础研究、新药研发及上市后再评价，部分关键技术被企业纳入内控标准，并</w:t>
            </w:r>
            <w:r w:rsidR="002C5EBB">
              <w:rPr>
                <w:rFonts w:ascii="Times New Roman" w:hAnsi="Times New Roman" w:cs="Times New Roman"/>
                <w:color w:val="000000"/>
                <w:sz w:val="22"/>
              </w:rPr>
              <w:t>参与</w:t>
            </w:r>
            <w:r w:rsidR="002C5EBB" w:rsidRPr="002C5EBB">
              <w:rPr>
                <w:rFonts w:ascii="Times New Roman" w:hAnsi="Times New Roman" w:cs="Times New Roman"/>
                <w:color w:val="000000"/>
                <w:sz w:val="22"/>
              </w:rPr>
              <w:t>制定中华中医药学会团体标准。曾参与开展安全性研究的金花清感颗粒、血必净注射液等</w:t>
            </w:r>
            <w:r w:rsidR="002C5EBB" w:rsidRPr="002C5EBB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 w:rsidR="002C5EBB" w:rsidRPr="002C5EBB">
              <w:rPr>
                <w:rFonts w:ascii="Times New Roman" w:hAnsi="Times New Roman" w:cs="Times New Roman"/>
                <w:color w:val="000000"/>
                <w:sz w:val="22"/>
              </w:rPr>
              <w:t>个中药品种被纳入《新型冠状病毒肺炎诊疗方案》。在抗疫期间，作为主要人员完成化湿败毒药效学试验，获评院所抗疫优秀个人。</w:t>
            </w:r>
          </w:p>
          <w:p w14:paraId="759D295A" w14:textId="77777777" w:rsidR="002C5EBB" w:rsidRPr="002C5EBB" w:rsidRDefault="002C5EBB" w:rsidP="002C5EB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作为核心骨干，系统构建了覆盖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“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研发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评价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”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全链条的中药创新药物关键技术体系，为中药新药创制提供了方法学支撑。参与课题先后获得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中华中医药学会科技进步一等奖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项、北京市科技进步一等奖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项、华夏医学会科技进步二等奖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1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项、中医药国际贡献奖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—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科技进步二等奖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1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项、中国中医科学院科技进步二等奖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Pr="002C5EBB">
              <w:rPr>
                <w:rFonts w:ascii="Times New Roman" w:hAnsi="Times New Roman" w:cs="Times New Roman"/>
                <w:bCs/>
                <w:color w:val="000000"/>
                <w:sz w:val="22"/>
              </w:rPr>
              <w:t>项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。</w:t>
            </w:r>
          </w:p>
          <w:p w14:paraId="0395DEF5" w14:textId="1D1B6CA9" w:rsidR="006B2DF0" w:rsidRPr="002C5EBB" w:rsidRDefault="002C5EBB" w:rsidP="00A61AA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以第一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通讯作者发表论文近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篇，其中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SCI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收录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余篇，参编著作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部，授权专利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  <w:r w:rsidRPr="002C5EBB">
              <w:rPr>
                <w:rFonts w:ascii="Times New Roman" w:hAnsi="Times New Roman" w:cs="Times New Roman"/>
                <w:color w:val="000000"/>
                <w:sz w:val="22"/>
              </w:rPr>
              <w:t>项。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目前担任《中国药物警戒》、《药物评价研究》、《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Scien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ce of Traditional Chinese Medicine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》等学术期刊青年编委。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78C34" w14:textId="77777777" w:rsidR="00FE0B82" w:rsidRDefault="00FE0B82" w:rsidP="00DC687E">
      <w:r>
        <w:separator/>
      </w:r>
    </w:p>
  </w:endnote>
  <w:endnote w:type="continuationSeparator" w:id="0">
    <w:p w14:paraId="6B371978" w14:textId="77777777" w:rsidR="00FE0B82" w:rsidRDefault="00FE0B82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B4BFA" w14:textId="77777777" w:rsidR="00FE0B82" w:rsidRDefault="00FE0B82" w:rsidP="00DC687E">
      <w:r>
        <w:separator/>
      </w:r>
    </w:p>
  </w:footnote>
  <w:footnote w:type="continuationSeparator" w:id="0">
    <w:p w14:paraId="403685E8" w14:textId="77777777" w:rsidR="00FE0B82" w:rsidRDefault="00FE0B82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341B4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01F63"/>
    <w:rsid w:val="00211E75"/>
    <w:rsid w:val="00212616"/>
    <w:rsid w:val="00243547"/>
    <w:rsid w:val="0025782C"/>
    <w:rsid w:val="002C5EBB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82104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3457A"/>
    <w:rsid w:val="00956636"/>
    <w:rsid w:val="009F7E55"/>
    <w:rsid w:val="00A21018"/>
    <w:rsid w:val="00A30C2D"/>
    <w:rsid w:val="00A61AA1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1501A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D7AB9"/>
    <w:rsid w:val="00EE5B21"/>
    <w:rsid w:val="00F13DE3"/>
    <w:rsid w:val="00FA365D"/>
    <w:rsid w:val="00FB465F"/>
    <w:rsid w:val="00FB57A1"/>
    <w:rsid w:val="00FD2206"/>
    <w:rsid w:val="00FD2466"/>
    <w:rsid w:val="00FD3387"/>
    <w:rsid w:val="00FE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6</cp:revision>
  <cp:lastPrinted>2018-10-24T12:59:00Z</cp:lastPrinted>
  <dcterms:created xsi:type="dcterms:W3CDTF">2026-01-20T03:42:00Z</dcterms:created>
  <dcterms:modified xsi:type="dcterms:W3CDTF">2026-01-23T04:45:00Z</dcterms:modified>
</cp:coreProperties>
</file>